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E6F5" w14:textId="77777777" w:rsidR="00193A9E" w:rsidRPr="00193A9E" w:rsidRDefault="00193A9E" w:rsidP="00193A9E">
      <w:pPr>
        <w:shd w:val="clear" w:color="auto" w:fill="FFFFFF"/>
        <w:spacing w:after="0" w:line="240" w:lineRule="auto"/>
        <w:ind w:left="102" w:right="80"/>
        <w:rPr>
          <w:rFonts w:ascii="Calibri" w:eastAsia="Times New Roman" w:hAnsi="Calibri" w:cs="Calibri"/>
          <w:color w:val="201F1E"/>
        </w:rPr>
      </w:pPr>
      <w:r w:rsidRPr="00193A9E">
        <w:rPr>
          <w:rFonts w:ascii="Times New Roman" w:eastAsia="Times New Roman" w:hAnsi="Times New Roman" w:cs="Times New Roman"/>
          <w:b/>
          <w:bCs/>
          <w:color w:val="201F1E"/>
          <w:sz w:val="24"/>
          <w:szCs w:val="24"/>
          <w:bdr w:val="none" w:sz="0" w:space="0" w:color="auto" w:frame="1"/>
        </w:rPr>
        <w:t>Intercession for Remediation</w:t>
      </w:r>
    </w:p>
    <w:p w14:paraId="233B260A" w14:textId="77777777" w:rsidR="00193A9E" w:rsidRPr="00193A9E" w:rsidRDefault="00193A9E" w:rsidP="00193A9E">
      <w:pPr>
        <w:numPr>
          <w:ilvl w:val="0"/>
          <w:numId w:val="1"/>
        </w:numPr>
        <w:shd w:val="clear" w:color="auto" w:fill="FFFFFF"/>
        <w:spacing w:after="0" w:line="240" w:lineRule="auto"/>
        <w:ind w:right="80"/>
        <w:rPr>
          <w:rFonts w:ascii="Calibri" w:eastAsia="Times New Roman" w:hAnsi="Calibri" w:cs="Calibri"/>
          <w:color w:val="201F1E"/>
        </w:rPr>
      </w:pPr>
      <w:r w:rsidRPr="00193A9E">
        <w:rPr>
          <w:rFonts w:ascii="Times New Roman" w:eastAsia="Times New Roman" w:hAnsi="Times New Roman" w:cs="Times New Roman"/>
          <w:color w:val="201F1E"/>
          <w:sz w:val="24"/>
          <w:szCs w:val="24"/>
          <w:bdr w:val="none" w:sz="0" w:space="0" w:color="auto" w:frame="1"/>
        </w:rPr>
        <w:t>Virtual learning opportunities will be offered for students not passing at the end of the third quarter.</w:t>
      </w:r>
    </w:p>
    <w:p w14:paraId="2F2F09BA" w14:textId="77777777" w:rsidR="00193A9E" w:rsidRPr="00193A9E" w:rsidRDefault="00193A9E" w:rsidP="00193A9E">
      <w:pPr>
        <w:shd w:val="clear" w:color="auto" w:fill="FFFFFF"/>
        <w:spacing w:after="0" w:line="240" w:lineRule="auto"/>
        <w:ind w:left="720" w:right="80"/>
        <w:rPr>
          <w:rFonts w:ascii="Calibri" w:eastAsia="Times New Roman" w:hAnsi="Calibri" w:cs="Calibri"/>
          <w:color w:val="201F1E"/>
        </w:rPr>
      </w:pPr>
      <w:r w:rsidRPr="00193A9E">
        <w:rPr>
          <w:rFonts w:ascii="Times New Roman" w:eastAsia="Times New Roman" w:hAnsi="Times New Roman" w:cs="Times New Roman"/>
          <w:color w:val="201F1E"/>
          <w:sz w:val="24"/>
          <w:szCs w:val="24"/>
          <w:bdr w:val="none" w:sz="0" w:space="0" w:color="auto" w:frame="1"/>
        </w:rPr>
        <w:br/>
      </w:r>
      <w:r w:rsidRPr="00193A9E">
        <w:rPr>
          <w:rFonts w:ascii="Times New Roman" w:eastAsia="Times New Roman" w:hAnsi="Times New Roman" w:cs="Times New Roman"/>
          <w:color w:val="201F1E"/>
          <w:sz w:val="24"/>
          <w:szCs w:val="24"/>
          <w:bdr w:val="none" w:sz="0" w:space="0" w:color="auto" w:frame="1"/>
        </w:rPr>
        <w:br/>
      </w:r>
    </w:p>
    <w:p w14:paraId="3A94F1F9" w14:textId="77777777" w:rsidR="00193A9E" w:rsidRPr="00193A9E" w:rsidRDefault="00193A9E" w:rsidP="00193A9E">
      <w:pPr>
        <w:shd w:val="clear" w:color="auto" w:fill="FFFFFF"/>
        <w:spacing w:after="0" w:line="240" w:lineRule="auto"/>
        <w:ind w:right="80"/>
        <w:jc w:val="both"/>
        <w:rPr>
          <w:rFonts w:ascii="Calibri" w:eastAsia="Times New Roman" w:hAnsi="Calibri" w:cs="Calibri"/>
          <w:color w:val="201F1E"/>
        </w:rPr>
      </w:pPr>
      <w:bookmarkStart w:id="0" w:name="x_x__Hlk37750726"/>
      <w:r w:rsidRPr="00193A9E">
        <w:rPr>
          <w:rFonts w:ascii="Times New Roman" w:eastAsia="Times New Roman" w:hAnsi="Times New Roman" w:cs="Times New Roman"/>
          <w:b/>
          <w:bCs/>
          <w:color w:val="201F1E"/>
          <w:sz w:val="24"/>
          <w:szCs w:val="24"/>
          <w:bdr w:val="none" w:sz="0" w:space="0" w:color="auto" w:frame="1"/>
        </w:rPr>
        <w:t>Grading Guidance</w:t>
      </w:r>
      <w:bookmarkEnd w:id="0"/>
    </w:p>
    <w:p w14:paraId="7F13A948" w14:textId="77777777" w:rsidR="00193A9E" w:rsidRPr="00193A9E" w:rsidRDefault="00193A9E" w:rsidP="00193A9E">
      <w:pPr>
        <w:shd w:val="clear" w:color="auto" w:fill="FFFFFF"/>
        <w:spacing w:after="0" w:line="240" w:lineRule="auto"/>
        <w:ind w:left="822" w:right="80" w:hanging="360"/>
        <w:rPr>
          <w:rFonts w:ascii="Arial" w:eastAsia="Times New Roman" w:hAnsi="Arial" w:cs="Arial"/>
          <w:color w:val="201F1E"/>
        </w:rPr>
      </w:pPr>
      <w:r w:rsidRPr="00193A9E">
        <w:rPr>
          <w:rFonts w:ascii="Symbol" w:eastAsia="Times New Roman" w:hAnsi="Symbol" w:cs="Arial"/>
          <w:color w:val="201F1E"/>
          <w:sz w:val="24"/>
          <w:szCs w:val="24"/>
          <w:bdr w:val="none" w:sz="0" w:space="0" w:color="auto" w:frame="1"/>
        </w:rPr>
        <w:t>·</w:t>
      </w:r>
      <w:r w:rsidRPr="00193A9E">
        <w:rPr>
          <w:rFonts w:ascii="Times New Roman" w:eastAsia="Times New Roman" w:hAnsi="Times New Roman" w:cs="Times New Roman"/>
          <w:color w:val="201F1E"/>
          <w:sz w:val="14"/>
          <w:szCs w:val="14"/>
          <w:bdr w:val="none" w:sz="0" w:space="0" w:color="auto" w:frame="1"/>
        </w:rPr>
        <w:t>         </w:t>
      </w:r>
      <w:r w:rsidRPr="00193A9E">
        <w:rPr>
          <w:rFonts w:ascii="Times New Roman" w:eastAsia="Times New Roman" w:hAnsi="Times New Roman" w:cs="Times New Roman"/>
          <w:color w:val="201F1E"/>
          <w:sz w:val="24"/>
          <w:szCs w:val="24"/>
          <w:bdr w:val="none" w:sz="0" w:space="0" w:color="auto" w:frame="1"/>
        </w:rPr>
        <w:t>The process below will be used to calculate final grades for K – 12 students for enhancement.  Per Board action on April 8, 2020, the District has student grades from three-quarters of the school year recorded for promotion and retention consideration and based on actions that align with guidance from the Georgia Department of Education, student work during the final quarter of the year will be used toward the enhancement of existing grades.</w:t>
      </w:r>
    </w:p>
    <w:p w14:paraId="30522877" w14:textId="77777777" w:rsidR="00193A9E" w:rsidRPr="00193A9E" w:rsidRDefault="00193A9E" w:rsidP="00193A9E">
      <w:pPr>
        <w:shd w:val="clear" w:color="auto" w:fill="FFFFFF"/>
        <w:spacing w:after="0" w:line="240" w:lineRule="auto"/>
        <w:ind w:left="822" w:right="80" w:hanging="360"/>
        <w:rPr>
          <w:rFonts w:ascii="Arial" w:eastAsia="Times New Roman" w:hAnsi="Arial" w:cs="Arial"/>
          <w:color w:val="201F1E"/>
        </w:rPr>
      </w:pPr>
      <w:r w:rsidRPr="00193A9E">
        <w:rPr>
          <w:rFonts w:ascii="Symbol" w:eastAsia="Times New Roman" w:hAnsi="Symbol" w:cs="Arial"/>
          <w:color w:val="201F1E"/>
          <w:sz w:val="24"/>
          <w:szCs w:val="24"/>
          <w:bdr w:val="none" w:sz="0" w:space="0" w:color="auto" w:frame="1"/>
          <w:shd w:val="clear" w:color="auto" w:fill="FFFF00"/>
        </w:rPr>
        <w:t>·</w:t>
      </w:r>
      <w:r w:rsidRPr="00193A9E">
        <w:rPr>
          <w:rFonts w:ascii="Times New Roman" w:eastAsia="Times New Roman" w:hAnsi="Times New Roman" w:cs="Times New Roman"/>
          <w:color w:val="201F1E"/>
          <w:sz w:val="14"/>
          <w:szCs w:val="14"/>
          <w:bdr w:val="none" w:sz="0" w:space="0" w:color="auto" w:frame="1"/>
          <w:shd w:val="clear" w:color="auto" w:fill="FFFF00"/>
        </w:rPr>
        <w:t>         </w:t>
      </w:r>
      <w:r w:rsidRPr="00193A9E">
        <w:rPr>
          <w:rFonts w:ascii="Times New Roman" w:eastAsia="Times New Roman" w:hAnsi="Times New Roman" w:cs="Times New Roman"/>
          <w:b/>
          <w:bCs/>
          <w:color w:val="201F1E"/>
          <w:sz w:val="24"/>
          <w:szCs w:val="24"/>
          <w:u w:val="single"/>
          <w:bdr w:val="none" w:sz="0" w:space="0" w:color="auto" w:frame="1"/>
          <w:shd w:val="clear" w:color="auto" w:fill="FFFF00"/>
        </w:rPr>
        <w:t>Grade change forms can only be completed for 3</w:t>
      </w:r>
      <w:r w:rsidRPr="00193A9E">
        <w:rPr>
          <w:rFonts w:ascii="Times New Roman" w:eastAsia="Times New Roman" w:hAnsi="Times New Roman" w:cs="Times New Roman"/>
          <w:b/>
          <w:bCs/>
          <w:color w:val="201F1E"/>
          <w:sz w:val="24"/>
          <w:szCs w:val="24"/>
          <w:u w:val="single"/>
          <w:bdr w:val="none" w:sz="0" w:space="0" w:color="auto" w:frame="1"/>
          <w:shd w:val="clear" w:color="auto" w:fill="FFFF00"/>
          <w:vertAlign w:val="superscript"/>
        </w:rPr>
        <w:t>rd</w:t>
      </w:r>
      <w:r w:rsidRPr="00193A9E">
        <w:rPr>
          <w:rFonts w:ascii="Times New Roman" w:eastAsia="Times New Roman" w:hAnsi="Times New Roman" w:cs="Times New Roman"/>
          <w:b/>
          <w:bCs/>
          <w:color w:val="201F1E"/>
          <w:sz w:val="24"/>
          <w:szCs w:val="24"/>
          <w:u w:val="single"/>
          <w:bdr w:val="none" w:sz="0" w:space="0" w:color="auto" w:frame="1"/>
          <w:shd w:val="clear" w:color="auto" w:fill="FFFF00"/>
        </w:rPr>
        <w:t> marking period (elementary/middle) or quarter 3 (high school) grades.</w:t>
      </w:r>
    </w:p>
    <w:p w14:paraId="5AE73A11" w14:textId="77777777" w:rsidR="00193A9E" w:rsidRPr="00193A9E" w:rsidRDefault="00193A9E" w:rsidP="00193A9E">
      <w:pPr>
        <w:shd w:val="clear" w:color="auto" w:fill="FFFFFF"/>
        <w:spacing w:after="0" w:line="240" w:lineRule="auto"/>
        <w:ind w:left="822" w:right="80" w:hanging="360"/>
        <w:rPr>
          <w:rFonts w:ascii="Arial" w:eastAsia="Times New Roman" w:hAnsi="Arial" w:cs="Arial"/>
          <w:color w:val="201F1E"/>
        </w:rPr>
      </w:pPr>
      <w:r w:rsidRPr="00193A9E">
        <w:rPr>
          <w:rFonts w:ascii="Symbol" w:eastAsia="Times New Roman" w:hAnsi="Symbol" w:cs="Arial"/>
          <w:color w:val="201F1E"/>
          <w:sz w:val="24"/>
          <w:szCs w:val="24"/>
          <w:bdr w:val="none" w:sz="0" w:space="0" w:color="auto" w:frame="1"/>
          <w:shd w:val="clear" w:color="auto" w:fill="FFFF00"/>
        </w:rPr>
        <w:t>·</w:t>
      </w:r>
      <w:r w:rsidRPr="00193A9E">
        <w:rPr>
          <w:rFonts w:ascii="Times New Roman" w:eastAsia="Times New Roman" w:hAnsi="Times New Roman" w:cs="Times New Roman"/>
          <w:color w:val="201F1E"/>
          <w:sz w:val="14"/>
          <w:szCs w:val="14"/>
          <w:bdr w:val="none" w:sz="0" w:space="0" w:color="auto" w:frame="1"/>
          <w:shd w:val="clear" w:color="auto" w:fill="FFFF00"/>
        </w:rPr>
        <w:t>         </w:t>
      </w:r>
      <w:r w:rsidRPr="00193A9E">
        <w:rPr>
          <w:rFonts w:ascii="Times New Roman" w:eastAsia="Times New Roman" w:hAnsi="Times New Roman" w:cs="Times New Roman"/>
          <w:b/>
          <w:bCs/>
          <w:color w:val="201F1E"/>
          <w:sz w:val="24"/>
          <w:szCs w:val="24"/>
          <w:u w:val="single"/>
          <w:bdr w:val="none" w:sz="0" w:space="0" w:color="auto" w:frame="1"/>
          <w:shd w:val="clear" w:color="auto" w:fill="FFFF00"/>
        </w:rPr>
        <w:t>There should be no grade change forms for quarters 1 or 2.</w:t>
      </w:r>
    </w:p>
    <w:p w14:paraId="73AB7A09" w14:textId="77777777" w:rsidR="00193A9E" w:rsidRPr="00193A9E" w:rsidRDefault="00193A9E" w:rsidP="00193A9E">
      <w:pPr>
        <w:shd w:val="clear" w:color="auto" w:fill="FFFFFF"/>
        <w:spacing w:after="0" w:line="240" w:lineRule="auto"/>
        <w:ind w:left="822" w:right="80" w:hanging="360"/>
        <w:rPr>
          <w:rFonts w:ascii="Arial" w:eastAsia="Times New Roman" w:hAnsi="Arial" w:cs="Arial"/>
          <w:color w:val="201F1E"/>
        </w:rPr>
      </w:pPr>
      <w:r w:rsidRPr="00193A9E">
        <w:rPr>
          <w:rFonts w:ascii="Symbol" w:eastAsia="Times New Roman" w:hAnsi="Symbol" w:cs="Arial"/>
          <w:color w:val="201F1E"/>
          <w:sz w:val="24"/>
          <w:szCs w:val="24"/>
          <w:bdr w:val="none" w:sz="0" w:space="0" w:color="auto" w:frame="1"/>
          <w:shd w:val="clear" w:color="auto" w:fill="FFFF00"/>
        </w:rPr>
        <w:t>·</w:t>
      </w:r>
      <w:r w:rsidRPr="00193A9E">
        <w:rPr>
          <w:rFonts w:ascii="Times New Roman" w:eastAsia="Times New Roman" w:hAnsi="Times New Roman" w:cs="Times New Roman"/>
          <w:color w:val="201F1E"/>
          <w:sz w:val="14"/>
          <w:szCs w:val="14"/>
          <w:bdr w:val="none" w:sz="0" w:space="0" w:color="auto" w:frame="1"/>
          <w:shd w:val="clear" w:color="auto" w:fill="FFFF00"/>
        </w:rPr>
        <w:t>         </w:t>
      </w:r>
      <w:r w:rsidRPr="00193A9E">
        <w:rPr>
          <w:rFonts w:ascii="Times New Roman" w:eastAsia="Times New Roman" w:hAnsi="Times New Roman" w:cs="Times New Roman"/>
          <w:b/>
          <w:bCs/>
          <w:color w:val="201F1E"/>
          <w:sz w:val="24"/>
          <w:szCs w:val="24"/>
          <w:u w:val="single"/>
          <w:bdr w:val="none" w:sz="0" w:space="0" w:color="auto" w:frame="1"/>
          <w:shd w:val="clear" w:color="auto" w:fill="FFFF00"/>
        </w:rPr>
        <w:t>Administrators will monitor assignments and instruction to ensure remediation and enrichment assignments are reflective of best practices, as well as provide multiple opportunities for students to demonstrate learning.</w:t>
      </w:r>
    </w:p>
    <w:p w14:paraId="14759FA3" w14:textId="77777777" w:rsidR="00193A9E" w:rsidRPr="00193A9E" w:rsidRDefault="00193A9E" w:rsidP="00193A9E">
      <w:pPr>
        <w:shd w:val="clear" w:color="auto" w:fill="FFFFFF"/>
        <w:spacing w:after="0" w:line="240" w:lineRule="auto"/>
        <w:ind w:left="462" w:right="80"/>
        <w:rPr>
          <w:rFonts w:ascii="Arial" w:eastAsia="Times New Roman" w:hAnsi="Arial" w:cs="Arial"/>
          <w:color w:val="201F1E"/>
        </w:rPr>
      </w:pPr>
      <w:r w:rsidRPr="00193A9E">
        <w:rPr>
          <w:rFonts w:ascii="Times New Roman" w:eastAsia="Times New Roman" w:hAnsi="Times New Roman" w:cs="Times New Roman"/>
          <w:color w:val="201F1E"/>
          <w:sz w:val="24"/>
          <w:szCs w:val="24"/>
          <w:bdr w:val="none" w:sz="0" w:space="0" w:color="auto" w:frame="1"/>
        </w:rPr>
        <w:t> </w:t>
      </w:r>
    </w:p>
    <w:p w14:paraId="7F79E722" w14:textId="77777777" w:rsidR="00193A9E" w:rsidRPr="00193A9E" w:rsidRDefault="00193A9E" w:rsidP="00193A9E">
      <w:pPr>
        <w:shd w:val="clear" w:color="auto" w:fill="FFFFFF"/>
        <w:spacing w:after="0" w:line="240" w:lineRule="auto"/>
        <w:textAlignment w:val="baseline"/>
        <w:rPr>
          <w:rFonts w:ascii="Segoe UI" w:eastAsia="Times New Roman" w:hAnsi="Segoe UI" w:cs="Segoe UI"/>
          <w:color w:val="201F1E"/>
          <w:sz w:val="23"/>
          <w:szCs w:val="23"/>
        </w:rPr>
      </w:pPr>
      <w:r w:rsidRPr="00193A9E">
        <w:rPr>
          <w:rFonts w:ascii="controlIcons" w:eastAsia="Times New Roman" w:hAnsi="controlIcons" w:cs="Segoe UI"/>
          <w:color w:val="201F1E"/>
          <w:sz w:val="24"/>
          <w:szCs w:val="24"/>
          <w:bdr w:val="none" w:sz="0" w:space="0" w:color="auto" w:frame="1"/>
        </w:rPr>
        <w:t></w:t>
      </w:r>
    </w:p>
    <w:tbl>
      <w:tblPr>
        <w:tblW w:w="10525" w:type="dxa"/>
        <w:tblCellMar>
          <w:left w:w="0" w:type="dxa"/>
          <w:right w:w="0" w:type="dxa"/>
        </w:tblCellMar>
        <w:tblLook w:val="04A0" w:firstRow="1" w:lastRow="0" w:firstColumn="1" w:lastColumn="0" w:noHBand="0" w:noVBand="1"/>
      </w:tblPr>
      <w:tblGrid>
        <w:gridCol w:w="5185"/>
        <w:gridCol w:w="5340"/>
      </w:tblGrid>
      <w:tr w:rsidR="00193A9E" w:rsidRPr="00193A9E" w14:paraId="4AC947DC" w14:textId="77777777" w:rsidTr="00193A9E">
        <w:tc>
          <w:tcPr>
            <w:tcW w:w="5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50907" w14:textId="77777777" w:rsidR="00193A9E" w:rsidRPr="00193A9E" w:rsidRDefault="00193A9E" w:rsidP="00193A9E">
            <w:pPr>
              <w:spacing w:after="0" w:line="240" w:lineRule="auto"/>
              <w:ind w:right="80"/>
              <w:jc w:val="center"/>
              <w:rPr>
                <w:rFonts w:ascii="Calibri" w:eastAsia="Times New Roman" w:hAnsi="Calibri" w:cs="Calibri"/>
              </w:rPr>
            </w:pPr>
            <w:bookmarkStart w:id="1" w:name="x_x__Hlk37681461"/>
            <w:r w:rsidRPr="00193A9E">
              <w:rPr>
                <w:rFonts w:ascii="Times New Roman" w:eastAsia="Times New Roman" w:hAnsi="Times New Roman" w:cs="Times New Roman"/>
                <w:b/>
                <w:bCs/>
                <w:u w:val="single"/>
                <w:bdr w:val="none" w:sz="0" w:space="0" w:color="auto" w:frame="1"/>
              </w:rPr>
              <w:t>Remediation for students below passing (70)</w:t>
            </w:r>
            <w:bookmarkEnd w:id="1"/>
          </w:p>
          <w:p w14:paraId="105806D2" w14:textId="77777777" w:rsidR="00193A9E" w:rsidRPr="00193A9E" w:rsidRDefault="00193A9E" w:rsidP="00193A9E">
            <w:pPr>
              <w:spacing w:after="0" w:line="240" w:lineRule="auto"/>
              <w:ind w:left="822"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dr w:val="none" w:sz="0" w:space="0" w:color="auto" w:frame="1"/>
              </w:rPr>
              <w:t>Teachers will provide assignments to remediate standards not mastered in 3</w:t>
            </w:r>
            <w:r w:rsidRPr="00193A9E">
              <w:rPr>
                <w:rFonts w:ascii="Times New Roman" w:eastAsia="Times New Roman" w:hAnsi="Times New Roman" w:cs="Times New Roman"/>
                <w:bdr w:val="none" w:sz="0" w:space="0" w:color="auto" w:frame="1"/>
                <w:vertAlign w:val="superscript"/>
              </w:rPr>
              <w:t>rd</w:t>
            </w:r>
            <w:r w:rsidRPr="00193A9E">
              <w:rPr>
                <w:rFonts w:ascii="Times New Roman" w:eastAsia="Times New Roman" w:hAnsi="Times New Roman" w:cs="Times New Roman"/>
                <w:bdr w:val="none" w:sz="0" w:space="0" w:color="auto" w:frame="1"/>
              </w:rPr>
              <w:t> marking period.</w:t>
            </w:r>
          </w:p>
          <w:p w14:paraId="1C0A5F64" w14:textId="77777777" w:rsidR="00193A9E" w:rsidRPr="00193A9E" w:rsidRDefault="00193A9E" w:rsidP="00193A9E">
            <w:pPr>
              <w:spacing w:after="0" w:line="240" w:lineRule="auto"/>
              <w:ind w:left="822"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dr w:val="none" w:sz="0" w:space="0" w:color="auto" w:frame="1"/>
              </w:rPr>
              <w:t>If a student remediates assignments from the 3</w:t>
            </w:r>
            <w:r w:rsidRPr="00193A9E">
              <w:rPr>
                <w:rFonts w:ascii="Times New Roman" w:eastAsia="Times New Roman" w:hAnsi="Times New Roman" w:cs="Times New Roman"/>
                <w:bdr w:val="none" w:sz="0" w:space="0" w:color="auto" w:frame="1"/>
                <w:vertAlign w:val="superscript"/>
              </w:rPr>
              <w:t>rd</w:t>
            </w:r>
            <w:r w:rsidRPr="00193A9E">
              <w:rPr>
                <w:rFonts w:ascii="Times New Roman" w:eastAsia="Times New Roman" w:hAnsi="Times New Roman" w:cs="Times New Roman"/>
                <w:bdr w:val="none" w:sz="0" w:space="0" w:color="auto" w:frame="1"/>
              </w:rPr>
              <w:t> marking period and demonstrates improvement on the assignments for remediation, then the new grades will be entered in the 3</w:t>
            </w:r>
            <w:r w:rsidRPr="00193A9E">
              <w:rPr>
                <w:rFonts w:ascii="Times New Roman" w:eastAsia="Times New Roman" w:hAnsi="Times New Roman" w:cs="Times New Roman"/>
                <w:bdr w:val="none" w:sz="0" w:space="0" w:color="auto" w:frame="1"/>
                <w:vertAlign w:val="superscript"/>
              </w:rPr>
              <w:t>rd</w:t>
            </w:r>
            <w:r w:rsidRPr="00193A9E">
              <w:rPr>
                <w:rFonts w:ascii="Times New Roman" w:eastAsia="Times New Roman" w:hAnsi="Times New Roman" w:cs="Times New Roman"/>
                <w:bdr w:val="none" w:sz="0" w:space="0" w:color="auto" w:frame="1"/>
              </w:rPr>
              <w:t> marking period to replace the failing grades.  No new assignments should be added, replacements only. </w:t>
            </w:r>
            <w:r w:rsidRPr="00193A9E">
              <w:rPr>
                <w:rFonts w:ascii="Times New Roman" w:eastAsia="Times New Roman" w:hAnsi="Times New Roman" w:cs="Times New Roman"/>
                <w:u w:val="single"/>
                <w:bdr w:val="none" w:sz="0" w:space="0" w:color="auto" w:frame="1"/>
              </w:rPr>
              <w:t>A grade change form must be completed for remediation grades to the 3</w:t>
            </w:r>
            <w:r w:rsidRPr="00193A9E">
              <w:rPr>
                <w:rFonts w:ascii="Times New Roman" w:eastAsia="Times New Roman" w:hAnsi="Times New Roman" w:cs="Times New Roman"/>
                <w:u w:val="single"/>
                <w:bdr w:val="none" w:sz="0" w:space="0" w:color="auto" w:frame="1"/>
                <w:vertAlign w:val="superscript"/>
              </w:rPr>
              <w:t>rd</w:t>
            </w:r>
            <w:r w:rsidRPr="00193A9E">
              <w:rPr>
                <w:rFonts w:ascii="Times New Roman" w:eastAsia="Times New Roman" w:hAnsi="Times New Roman" w:cs="Times New Roman"/>
                <w:u w:val="single"/>
                <w:bdr w:val="none" w:sz="0" w:space="0" w:color="auto" w:frame="1"/>
              </w:rPr>
              <w:t> marking period.</w:t>
            </w:r>
          </w:p>
          <w:p w14:paraId="54FA332D" w14:textId="77777777" w:rsidR="00193A9E" w:rsidRPr="00193A9E" w:rsidRDefault="00193A9E" w:rsidP="00193A9E">
            <w:pPr>
              <w:spacing w:after="0" w:line="240" w:lineRule="auto"/>
              <w:ind w:left="822"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dr w:val="none" w:sz="0" w:space="0" w:color="auto" w:frame="1"/>
              </w:rPr>
              <w:t>A</w:t>
            </w:r>
            <w:r w:rsidRPr="00193A9E">
              <w:rPr>
                <w:rFonts w:ascii="Times New Roman" w:eastAsia="Times New Roman" w:hAnsi="Times New Roman" w:cs="Times New Roman"/>
                <w:b/>
                <w:bCs/>
                <w:bdr w:val="none" w:sz="0" w:space="0" w:color="auto" w:frame="1"/>
              </w:rPr>
              <w:t> Quarters 1 &amp; 2:</w:t>
            </w:r>
            <w:r w:rsidRPr="00193A9E">
              <w:rPr>
                <w:rFonts w:ascii="Times New Roman" w:eastAsia="Times New Roman" w:hAnsi="Times New Roman" w:cs="Times New Roman"/>
                <w:bdr w:val="none" w:sz="0" w:space="0" w:color="auto" w:frame="1"/>
              </w:rPr>
              <w:t>  If assignments are given to remediate quarters 1 or 2, </w:t>
            </w:r>
            <w:r w:rsidRPr="00193A9E">
              <w:rPr>
                <w:rFonts w:ascii="Times New Roman" w:eastAsia="Times New Roman" w:hAnsi="Times New Roman" w:cs="Times New Roman"/>
                <w:u w:val="single"/>
                <w:bdr w:val="none" w:sz="0" w:space="0" w:color="auto" w:frame="1"/>
                <w:shd w:val="clear" w:color="auto" w:fill="FFFF00"/>
              </w:rPr>
              <w:t>grades will be entered in marking period 4</w:t>
            </w:r>
            <w:r w:rsidRPr="00193A9E">
              <w:rPr>
                <w:rFonts w:ascii="Times New Roman" w:eastAsia="Times New Roman" w:hAnsi="Times New Roman" w:cs="Times New Roman"/>
                <w:bdr w:val="none" w:sz="0" w:space="0" w:color="auto" w:frame="1"/>
              </w:rPr>
              <w:t>.</w:t>
            </w:r>
          </w:p>
          <w:p w14:paraId="1D8A39DD" w14:textId="77777777" w:rsidR="00193A9E" w:rsidRPr="00193A9E" w:rsidRDefault="00193A9E" w:rsidP="00193A9E">
            <w:pPr>
              <w:spacing w:after="0" w:line="240" w:lineRule="auto"/>
              <w:ind w:left="822"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dr w:val="none" w:sz="0" w:space="0" w:color="auto" w:frame="1"/>
              </w:rPr>
              <w:t>At the end of quarter 4, if the student has remediated assignments and attained mastery of the standards (with mastery being 70 or above), then a grade change form should be completed for marking period 3 for the student.  The grade should reflect the new marking period 3 actual numerical score, i.e.</w:t>
            </w:r>
          </w:p>
          <w:p w14:paraId="5ADA9811" w14:textId="77777777" w:rsidR="00193A9E" w:rsidRPr="00193A9E" w:rsidRDefault="00193A9E" w:rsidP="00193A9E">
            <w:pPr>
              <w:spacing w:after="0" w:line="240" w:lineRule="auto"/>
              <w:ind w:left="822"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
                <w:bCs/>
                <w:bdr w:val="none" w:sz="0" w:space="0" w:color="auto" w:frame="1"/>
              </w:rPr>
              <w:t>Ex. 1:  </w:t>
            </w:r>
            <w:r w:rsidRPr="00193A9E">
              <w:rPr>
                <w:rFonts w:ascii="Times New Roman" w:eastAsia="Times New Roman" w:hAnsi="Times New Roman" w:cs="Times New Roman"/>
                <w:bdr w:val="none" w:sz="0" w:space="0" w:color="auto" w:frame="1"/>
              </w:rPr>
              <w:t>Student had an average of 55 for marking periods 1 – 3 and needed to remediate 3 assignments from marking period 3 and 3 assignments from marking period 2. </w:t>
            </w:r>
          </w:p>
          <w:p w14:paraId="0F08BAA4" w14:textId="77777777" w:rsidR="00193A9E" w:rsidRPr="00193A9E" w:rsidRDefault="00193A9E" w:rsidP="00193A9E">
            <w:pPr>
              <w:spacing w:after="0" w:line="240" w:lineRule="auto"/>
              <w:ind w:left="1542" w:right="80" w:hanging="360"/>
              <w:rPr>
                <w:rFonts w:ascii="Arial" w:eastAsia="Times New Roman" w:hAnsi="Arial" w:cs="Arial"/>
              </w:rPr>
            </w:pPr>
            <w:r w:rsidRPr="00193A9E">
              <w:rPr>
                <w:rFonts w:ascii="Courier New" w:eastAsia="Times New Roman" w:hAnsi="Courier New" w:cs="Courier New"/>
                <w:bdr w:val="none" w:sz="0" w:space="0" w:color="auto" w:frame="1"/>
              </w:rPr>
              <w:t>o</w:t>
            </w:r>
            <w:r w:rsidRPr="00193A9E">
              <w:rPr>
                <w:rFonts w:ascii="Times New Roman" w:eastAsia="Times New Roman" w:hAnsi="Times New Roman" w:cs="Times New Roman"/>
                <w:sz w:val="14"/>
                <w:szCs w:val="14"/>
                <w:bdr w:val="none" w:sz="0" w:space="0" w:color="auto" w:frame="1"/>
              </w:rPr>
              <w:t>   </w:t>
            </w:r>
            <w:proofErr w:type="gramStart"/>
            <w:r w:rsidRPr="00193A9E">
              <w:rPr>
                <w:rFonts w:ascii="Times New Roman" w:eastAsia="Times New Roman" w:hAnsi="Times New Roman" w:cs="Times New Roman"/>
                <w:bdr w:val="none" w:sz="0" w:space="0" w:color="auto" w:frame="1"/>
              </w:rPr>
              <w:t>The</w:t>
            </w:r>
            <w:proofErr w:type="gramEnd"/>
            <w:r w:rsidRPr="00193A9E">
              <w:rPr>
                <w:rFonts w:ascii="Times New Roman" w:eastAsia="Times New Roman" w:hAnsi="Times New Roman" w:cs="Times New Roman"/>
                <w:bdr w:val="none" w:sz="0" w:space="0" w:color="auto" w:frame="1"/>
              </w:rPr>
              <w:t xml:space="preserve"> student remediates the assignments from 3</w:t>
            </w:r>
            <w:r w:rsidRPr="00193A9E">
              <w:rPr>
                <w:rFonts w:ascii="Times New Roman" w:eastAsia="Times New Roman" w:hAnsi="Times New Roman" w:cs="Times New Roman"/>
                <w:bdr w:val="none" w:sz="0" w:space="0" w:color="auto" w:frame="1"/>
                <w:vertAlign w:val="superscript"/>
              </w:rPr>
              <w:t>rd</w:t>
            </w:r>
            <w:r w:rsidRPr="00193A9E">
              <w:rPr>
                <w:rFonts w:ascii="Times New Roman" w:eastAsia="Times New Roman" w:hAnsi="Times New Roman" w:cs="Times New Roman"/>
                <w:bdr w:val="none" w:sz="0" w:space="0" w:color="auto" w:frame="1"/>
              </w:rPr>
              <w:t> marking period and the teacher enters these grades in 3</w:t>
            </w:r>
            <w:r w:rsidRPr="00193A9E">
              <w:rPr>
                <w:rFonts w:ascii="Times New Roman" w:eastAsia="Times New Roman" w:hAnsi="Times New Roman" w:cs="Times New Roman"/>
                <w:bdr w:val="none" w:sz="0" w:space="0" w:color="auto" w:frame="1"/>
                <w:vertAlign w:val="superscript"/>
              </w:rPr>
              <w:t>rd</w:t>
            </w:r>
            <w:r w:rsidRPr="00193A9E">
              <w:rPr>
                <w:rFonts w:ascii="Times New Roman" w:eastAsia="Times New Roman" w:hAnsi="Times New Roman" w:cs="Times New Roman"/>
                <w:bdr w:val="none" w:sz="0" w:space="0" w:color="auto" w:frame="1"/>
              </w:rPr>
              <w:t> marking period.  </w:t>
            </w:r>
            <w:r w:rsidRPr="00193A9E">
              <w:rPr>
                <w:rFonts w:ascii="Times New Roman" w:eastAsia="Times New Roman" w:hAnsi="Times New Roman" w:cs="Times New Roman"/>
                <w:u w:val="single"/>
                <w:bdr w:val="none" w:sz="0" w:space="0" w:color="auto" w:frame="1"/>
              </w:rPr>
              <w:t>The new 3</w:t>
            </w:r>
            <w:r w:rsidRPr="00193A9E">
              <w:rPr>
                <w:rFonts w:ascii="Times New Roman" w:eastAsia="Times New Roman" w:hAnsi="Times New Roman" w:cs="Times New Roman"/>
                <w:u w:val="single"/>
                <w:bdr w:val="none" w:sz="0" w:space="0" w:color="auto" w:frame="1"/>
                <w:vertAlign w:val="superscript"/>
              </w:rPr>
              <w:t>rd</w:t>
            </w:r>
            <w:r w:rsidRPr="00193A9E">
              <w:rPr>
                <w:rFonts w:ascii="Times New Roman" w:eastAsia="Times New Roman" w:hAnsi="Times New Roman" w:cs="Times New Roman"/>
                <w:u w:val="single"/>
                <w:bdr w:val="none" w:sz="0" w:space="0" w:color="auto" w:frame="1"/>
              </w:rPr>
              <w:t> marking period grade will be reflected, and a grade change form must be completed</w:t>
            </w:r>
            <w:r w:rsidRPr="00193A9E">
              <w:rPr>
                <w:rFonts w:ascii="Times New Roman" w:eastAsia="Times New Roman" w:hAnsi="Times New Roman" w:cs="Times New Roman"/>
                <w:bdr w:val="none" w:sz="0" w:space="0" w:color="auto" w:frame="1"/>
              </w:rPr>
              <w:t>.</w:t>
            </w:r>
          </w:p>
          <w:p w14:paraId="5CECDFB9" w14:textId="77777777" w:rsidR="00193A9E" w:rsidRPr="00193A9E" w:rsidRDefault="00193A9E" w:rsidP="00193A9E">
            <w:pPr>
              <w:spacing w:after="0" w:line="240" w:lineRule="auto"/>
              <w:ind w:left="1542" w:right="80" w:hanging="360"/>
              <w:rPr>
                <w:rFonts w:ascii="Arial" w:eastAsia="Times New Roman" w:hAnsi="Arial" w:cs="Arial"/>
              </w:rPr>
            </w:pPr>
            <w:r w:rsidRPr="00193A9E">
              <w:rPr>
                <w:rFonts w:ascii="Courier New" w:eastAsia="Times New Roman" w:hAnsi="Courier New" w:cs="Courier New"/>
                <w:bdr w:val="none" w:sz="0" w:space="0" w:color="auto" w:frame="1"/>
              </w:rPr>
              <w:lastRenderedPageBreak/>
              <w:t>o</w:t>
            </w:r>
            <w:r w:rsidRPr="00193A9E">
              <w:rPr>
                <w:rFonts w:ascii="Times New Roman" w:eastAsia="Times New Roman" w:hAnsi="Times New Roman" w:cs="Times New Roman"/>
                <w:sz w:val="14"/>
                <w:szCs w:val="14"/>
                <w:bdr w:val="none" w:sz="0" w:space="0" w:color="auto" w:frame="1"/>
              </w:rPr>
              <w:t>   </w:t>
            </w:r>
            <w:proofErr w:type="gramStart"/>
            <w:r w:rsidRPr="00193A9E">
              <w:rPr>
                <w:rFonts w:ascii="Times New Roman" w:eastAsia="Times New Roman" w:hAnsi="Times New Roman" w:cs="Times New Roman"/>
                <w:bdr w:val="none" w:sz="0" w:space="0" w:color="auto" w:frame="1"/>
              </w:rPr>
              <w:t>The</w:t>
            </w:r>
            <w:proofErr w:type="gramEnd"/>
            <w:r w:rsidRPr="00193A9E">
              <w:rPr>
                <w:rFonts w:ascii="Times New Roman" w:eastAsia="Times New Roman" w:hAnsi="Times New Roman" w:cs="Times New Roman"/>
                <w:bdr w:val="none" w:sz="0" w:space="0" w:color="auto" w:frame="1"/>
              </w:rPr>
              <w:t xml:space="preserve"> student receives 3 assignments to remediate marking period 2 and is successful.  The teacher enters the assignments in marking period 4 and labels them as remediation assignments from marking period 2. </w:t>
            </w:r>
          </w:p>
          <w:p w14:paraId="064F9440" w14:textId="77777777" w:rsidR="00193A9E" w:rsidRPr="00193A9E" w:rsidRDefault="00193A9E" w:rsidP="00193A9E">
            <w:pPr>
              <w:numPr>
                <w:ilvl w:val="1"/>
                <w:numId w:val="2"/>
              </w:numPr>
              <w:spacing w:after="0" w:line="240" w:lineRule="auto"/>
              <w:ind w:left="1542" w:right="80"/>
              <w:rPr>
                <w:rFonts w:ascii="Calibri" w:eastAsia="Times New Roman" w:hAnsi="Calibri" w:cs="Calibri"/>
              </w:rPr>
            </w:pPr>
            <w:r w:rsidRPr="00193A9E">
              <w:rPr>
                <w:rFonts w:ascii="Times New Roman" w:eastAsia="Times New Roman" w:hAnsi="Times New Roman" w:cs="Times New Roman"/>
                <w:bdr w:val="none" w:sz="0" w:space="0" w:color="auto" w:frame="1"/>
              </w:rPr>
              <w:t>The student’s final average for marking periods 1-3 is now passing (70 or above).  </w:t>
            </w:r>
            <w:r w:rsidRPr="00193A9E">
              <w:rPr>
                <w:rFonts w:ascii="Times New Roman" w:eastAsia="Times New Roman" w:hAnsi="Times New Roman" w:cs="Times New Roman"/>
                <w:bdr w:val="none" w:sz="0" w:space="0" w:color="auto" w:frame="1"/>
                <w:shd w:val="clear" w:color="auto" w:fill="FFFF00"/>
              </w:rPr>
              <w:t>The teacher completes a </w:t>
            </w:r>
            <w:r w:rsidRPr="00193A9E">
              <w:rPr>
                <w:rFonts w:ascii="Times New Roman" w:eastAsia="Times New Roman" w:hAnsi="Times New Roman" w:cs="Times New Roman"/>
                <w:b/>
                <w:bCs/>
                <w:u w:val="single"/>
                <w:bdr w:val="none" w:sz="0" w:space="0" w:color="auto" w:frame="1"/>
                <w:shd w:val="clear" w:color="auto" w:fill="FFFF00"/>
              </w:rPr>
              <w:t>manual override for the final grade earned (Y1</w:t>
            </w:r>
            <w:r w:rsidRPr="00193A9E">
              <w:rPr>
                <w:rFonts w:ascii="Times New Roman" w:eastAsia="Times New Roman" w:hAnsi="Times New Roman" w:cs="Times New Roman"/>
                <w:b/>
                <w:bCs/>
                <w:bdr w:val="none" w:sz="0" w:space="0" w:color="auto" w:frame="1"/>
                <w:shd w:val="clear" w:color="auto" w:fill="FFFF00"/>
              </w:rPr>
              <w:t>).</w:t>
            </w:r>
            <w:r w:rsidRPr="00193A9E">
              <w:rPr>
                <w:rFonts w:ascii="Times New Roman" w:eastAsia="Times New Roman" w:hAnsi="Times New Roman" w:cs="Times New Roman"/>
                <w:bdr w:val="none" w:sz="0" w:space="0" w:color="auto" w:frame="1"/>
              </w:rPr>
              <w:t> A manual override </w:t>
            </w:r>
            <w:r w:rsidRPr="00193A9E">
              <w:rPr>
                <w:rFonts w:ascii="Times New Roman" w:eastAsia="Times New Roman" w:hAnsi="Times New Roman" w:cs="Times New Roman"/>
                <w:b/>
                <w:bCs/>
                <w:bdr w:val="none" w:sz="0" w:space="0" w:color="auto" w:frame="1"/>
              </w:rPr>
              <w:t>does not require a grade change form.</w:t>
            </w:r>
          </w:p>
          <w:p w14:paraId="35F71F23" w14:textId="77777777" w:rsidR="00193A9E" w:rsidRPr="00193A9E" w:rsidRDefault="00193A9E" w:rsidP="00193A9E">
            <w:pPr>
              <w:spacing w:after="0" w:line="240" w:lineRule="auto"/>
              <w:ind w:left="1902" w:right="80"/>
              <w:rPr>
                <w:rFonts w:ascii="Calibri" w:eastAsia="Times New Roman" w:hAnsi="Calibri" w:cs="Calibri"/>
              </w:rPr>
            </w:pPr>
            <w:r w:rsidRPr="00193A9E">
              <w:rPr>
                <w:rFonts w:ascii="Times New Roman" w:eastAsia="Times New Roman" w:hAnsi="Times New Roman" w:cs="Times New Roman"/>
                <w:bdr w:val="none" w:sz="0" w:space="0" w:color="auto" w:frame="1"/>
              </w:rPr>
              <w:t> </w:t>
            </w:r>
          </w:p>
          <w:p w14:paraId="64724AEB"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u w:val="single"/>
                <w:bdr w:val="none" w:sz="0" w:space="0" w:color="auto" w:frame="1"/>
                <w:shd w:val="clear" w:color="auto" w:fill="FFFF00"/>
              </w:rPr>
              <w:t>Note:  Any marking period 3 grade change forms must be completed by May 13, 2020.  Directions on electronic location of these forms will be provided by the School Information Specialist.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104F9" w14:textId="77777777" w:rsidR="00193A9E" w:rsidRPr="00193A9E" w:rsidRDefault="00193A9E" w:rsidP="00193A9E">
            <w:pPr>
              <w:spacing w:after="0" w:line="240" w:lineRule="auto"/>
              <w:ind w:right="80"/>
              <w:jc w:val="both"/>
              <w:rPr>
                <w:rFonts w:ascii="Calibri" w:eastAsia="Times New Roman" w:hAnsi="Calibri" w:cs="Calibri"/>
              </w:rPr>
            </w:pPr>
            <w:r w:rsidRPr="00193A9E">
              <w:rPr>
                <w:rFonts w:ascii="Times New Roman" w:eastAsia="Times New Roman" w:hAnsi="Times New Roman" w:cs="Times New Roman"/>
                <w:b/>
                <w:bCs/>
                <w:u w:val="single"/>
                <w:bdr w:val="none" w:sz="0" w:space="0" w:color="auto" w:frame="1"/>
              </w:rPr>
              <w:lastRenderedPageBreak/>
              <w:t>Enrichment for students at 70 or above</w:t>
            </w:r>
          </w:p>
          <w:p w14:paraId="151871A4" w14:textId="77777777" w:rsidR="00193A9E" w:rsidRPr="00193A9E" w:rsidRDefault="00193A9E" w:rsidP="00193A9E">
            <w:pPr>
              <w:spacing w:after="0" w:line="240" w:lineRule="auto"/>
              <w:ind w:left="720"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dr w:val="none" w:sz="0" w:space="0" w:color="auto" w:frame="1"/>
              </w:rPr>
              <w:t>Teachers will provide assignments to extend and continue learning for students.</w:t>
            </w:r>
          </w:p>
          <w:p w14:paraId="65CC685C" w14:textId="77777777" w:rsidR="00193A9E" w:rsidRPr="00193A9E" w:rsidRDefault="00193A9E" w:rsidP="00193A9E">
            <w:pPr>
              <w:spacing w:after="0" w:line="240" w:lineRule="auto"/>
              <w:ind w:left="720"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
                <w:bCs/>
                <w:bdr w:val="none" w:sz="0" w:space="0" w:color="auto" w:frame="1"/>
              </w:rPr>
              <w:t>The assignments for enrichment are not designed to provide instruction for all standards that would have been taught in the 4</w:t>
            </w:r>
            <w:r w:rsidRPr="00193A9E">
              <w:rPr>
                <w:rFonts w:ascii="Times New Roman" w:eastAsia="Times New Roman" w:hAnsi="Times New Roman" w:cs="Times New Roman"/>
                <w:b/>
                <w:bCs/>
                <w:bdr w:val="none" w:sz="0" w:space="0" w:color="auto" w:frame="1"/>
                <w:vertAlign w:val="superscript"/>
              </w:rPr>
              <w:t>th</w:t>
            </w:r>
            <w:r w:rsidRPr="00193A9E">
              <w:rPr>
                <w:rFonts w:ascii="Times New Roman" w:eastAsia="Times New Roman" w:hAnsi="Times New Roman" w:cs="Times New Roman"/>
                <w:b/>
                <w:bCs/>
                <w:bdr w:val="none" w:sz="0" w:space="0" w:color="auto" w:frame="1"/>
              </w:rPr>
              <w:t> marking period.  These assignments are to deepen the student’s learning of content mastered and introduce some new material. </w:t>
            </w:r>
          </w:p>
          <w:p w14:paraId="6DCC6BB5" w14:textId="77777777" w:rsidR="00193A9E" w:rsidRPr="00193A9E" w:rsidRDefault="00193A9E" w:rsidP="00193A9E">
            <w:pPr>
              <w:spacing w:after="0" w:line="240" w:lineRule="auto"/>
              <w:ind w:left="720"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dr w:val="none" w:sz="0" w:space="0" w:color="auto" w:frame="1"/>
              </w:rPr>
              <w:t>If a student demonstrates mastery on the assignments for enrichment, then the grades will be entered in marking period 4.  Remember, grades for this marking period cannot negatively impact the student’s final average.</w:t>
            </w:r>
          </w:p>
          <w:p w14:paraId="564CFA3C" w14:textId="77777777" w:rsidR="00193A9E" w:rsidRPr="00193A9E" w:rsidRDefault="00193A9E" w:rsidP="00193A9E">
            <w:pPr>
              <w:spacing w:after="0" w:line="240" w:lineRule="auto"/>
              <w:ind w:left="720" w:right="80" w:hanging="360"/>
              <w:rPr>
                <w:rFonts w:ascii="Arial" w:eastAsia="Times New Roman" w:hAnsi="Arial" w:cs="Arial"/>
              </w:rPr>
            </w:pPr>
            <w:r w:rsidRPr="00193A9E">
              <w:rPr>
                <w:rFonts w:ascii="Symbol" w:eastAsia="Times New Roman" w:hAnsi="Symbol" w:cs="Arial"/>
                <w:bdr w:val="none" w:sz="0" w:space="0" w:color="auto" w:frame="1"/>
              </w:rPr>
              <w:t>·</w:t>
            </w:r>
            <w:r w:rsidRPr="00193A9E">
              <w:rPr>
                <w:rFonts w:ascii="Times New Roman" w:eastAsia="Times New Roman" w:hAnsi="Times New Roman" w:cs="Times New Roman"/>
                <w:sz w:val="14"/>
                <w:szCs w:val="14"/>
                <w:bdr w:val="none" w:sz="0" w:space="0" w:color="auto" w:frame="1"/>
              </w:rPr>
              <w:t>         </w:t>
            </w:r>
            <w:r w:rsidRPr="00193A9E">
              <w:rPr>
                <w:rFonts w:ascii="Times New Roman" w:eastAsia="Times New Roman" w:hAnsi="Times New Roman" w:cs="Times New Roman"/>
                <w:bdr w:val="none" w:sz="0" w:space="0" w:color="auto" w:frame="1"/>
              </w:rPr>
              <w:t>The following enhancement points will be awarded to the student’s final grade (Y1).</w:t>
            </w:r>
          </w:p>
          <w:p w14:paraId="6228B6D2" w14:textId="77777777" w:rsidR="00193A9E" w:rsidRPr="00193A9E" w:rsidRDefault="00193A9E" w:rsidP="00193A9E">
            <w:pPr>
              <w:spacing w:after="0" w:line="240" w:lineRule="auto"/>
              <w:ind w:left="1440" w:right="80" w:hanging="360"/>
              <w:rPr>
                <w:rFonts w:ascii="Arial" w:eastAsia="Times New Roman" w:hAnsi="Arial" w:cs="Arial"/>
              </w:rPr>
            </w:pPr>
            <w:r w:rsidRPr="00193A9E">
              <w:rPr>
                <w:rFonts w:ascii="Courier New" w:eastAsia="Times New Roman" w:hAnsi="Courier New" w:cs="Courier New"/>
                <w:bdr w:val="none" w:sz="0" w:space="0" w:color="auto" w:frame="1"/>
              </w:rPr>
              <w:t>o</w:t>
            </w:r>
            <w:r w:rsidRPr="00193A9E">
              <w:rPr>
                <w:rFonts w:ascii="Times New Roman" w:eastAsia="Times New Roman" w:hAnsi="Times New Roman" w:cs="Times New Roman"/>
                <w:sz w:val="14"/>
                <w:szCs w:val="14"/>
                <w:bdr w:val="none" w:sz="0" w:space="0" w:color="auto" w:frame="1"/>
              </w:rPr>
              <w:t>   </w:t>
            </w:r>
            <w:proofErr w:type="gramStart"/>
            <w:r w:rsidRPr="00193A9E">
              <w:rPr>
                <w:rFonts w:ascii="Times New Roman" w:eastAsia="Times New Roman" w:hAnsi="Times New Roman" w:cs="Times New Roman"/>
                <w:bdr w:val="none" w:sz="0" w:space="0" w:color="auto" w:frame="1"/>
              </w:rPr>
              <w:t>The</w:t>
            </w:r>
            <w:proofErr w:type="gramEnd"/>
            <w:r w:rsidRPr="00193A9E">
              <w:rPr>
                <w:rFonts w:ascii="Times New Roman" w:eastAsia="Times New Roman" w:hAnsi="Times New Roman" w:cs="Times New Roman"/>
                <w:bdr w:val="none" w:sz="0" w:space="0" w:color="auto" w:frame="1"/>
              </w:rPr>
              <w:t xml:space="preserve"> below rubric should be used for awarding enhancement points.</w:t>
            </w:r>
          </w:p>
          <w:p w14:paraId="4EFA8D20" w14:textId="77777777" w:rsidR="00193A9E" w:rsidRPr="00193A9E" w:rsidRDefault="00193A9E" w:rsidP="00193A9E">
            <w:pPr>
              <w:spacing w:after="0" w:line="240" w:lineRule="auto"/>
              <w:ind w:right="80"/>
              <w:jc w:val="center"/>
              <w:rPr>
                <w:rFonts w:ascii="Calibri" w:eastAsia="Times New Roman" w:hAnsi="Calibri" w:cs="Calibri"/>
              </w:rPr>
            </w:pPr>
            <w:r w:rsidRPr="00193A9E">
              <w:rPr>
                <w:noProof/>
              </w:rPr>
              <w:drawing>
                <wp:inline distT="0" distB="0" distL="0" distR="0" wp14:anchorId="68898552" wp14:editId="7ECC8CE7">
                  <wp:extent cx="29622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000125"/>
                          </a:xfrm>
                          <a:prstGeom prst="rect">
                            <a:avLst/>
                          </a:prstGeom>
                          <a:noFill/>
                          <a:ln>
                            <a:noFill/>
                          </a:ln>
                        </pic:spPr>
                      </pic:pic>
                    </a:graphicData>
                  </a:graphic>
                </wp:inline>
              </w:drawing>
            </w:r>
          </w:p>
          <w:p w14:paraId="7D04E19C"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p w14:paraId="3F500779"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p w14:paraId="7C3B72B6"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p w14:paraId="0FACB472"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p w14:paraId="6F93247F"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p w14:paraId="7AEC06FB"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u w:val="single"/>
                <w:bdr w:val="none" w:sz="0" w:space="0" w:color="auto" w:frame="1"/>
              </w:rPr>
              <w:t>Ex. 1 (Y1):</w:t>
            </w:r>
          </w:p>
          <w:p w14:paraId="4BD4CC49"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rPr>
              <w:t> </w:t>
            </w:r>
          </w:p>
          <w:tbl>
            <w:tblPr>
              <w:tblW w:w="0" w:type="auto"/>
              <w:tblCellMar>
                <w:left w:w="0" w:type="dxa"/>
                <w:right w:w="0" w:type="dxa"/>
              </w:tblCellMar>
              <w:tblLook w:val="04A0" w:firstRow="1" w:lastRow="0" w:firstColumn="1" w:lastColumn="0" w:noHBand="0" w:noVBand="1"/>
            </w:tblPr>
            <w:tblGrid>
              <w:gridCol w:w="492"/>
              <w:gridCol w:w="492"/>
              <w:gridCol w:w="492"/>
              <w:gridCol w:w="1069"/>
              <w:gridCol w:w="838"/>
              <w:gridCol w:w="705"/>
              <w:gridCol w:w="1016"/>
            </w:tblGrid>
            <w:tr w:rsidR="00193A9E" w:rsidRPr="00193A9E" w14:paraId="520A8A79" w14:textId="77777777">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ADE529"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Q1</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D2B29"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Q2</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DB8DB"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Q3</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99827"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Q4</w:t>
                  </w:r>
                </w:p>
                <w:p w14:paraId="226EEDE8"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(enrichment activities)</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999AD"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Y1 Average</w:t>
                  </w:r>
                </w:p>
                <w:p w14:paraId="497944C2"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 </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FA82F"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Bonus</w:t>
                  </w:r>
                </w:p>
                <w:p w14:paraId="26F3E785"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Points</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5A7FD"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Y1 Final Grade (Manual override completed)</w:t>
                  </w:r>
                </w:p>
              </w:tc>
            </w:tr>
            <w:tr w:rsidR="00193A9E" w:rsidRPr="00193A9E" w14:paraId="1620394C" w14:textId="77777777">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F1DA5" w14:textId="77777777" w:rsidR="00193A9E" w:rsidRPr="00193A9E" w:rsidRDefault="00193A9E" w:rsidP="00193A9E">
                  <w:pPr>
                    <w:spacing w:after="0" w:line="240" w:lineRule="auto"/>
                    <w:ind w:right="80"/>
                    <w:jc w:val="center"/>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lastRenderedPageBreak/>
                    <w:t>75</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36D12D0A" w14:textId="77777777" w:rsidR="00193A9E" w:rsidRPr="00193A9E" w:rsidRDefault="00193A9E" w:rsidP="00193A9E">
                  <w:pPr>
                    <w:spacing w:after="0" w:line="240" w:lineRule="auto"/>
                    <w:ind w:right="80"/>
                    <w:jc w:val="center"/>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76</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11B9BA44" w14:textId="77777777" w:rsidR="00193A9E" w:rsidRPr="00193A9E" w:rsidRDefault="00193A9E" w:rsidP="00193A9E">
                  <w:pPr>
                    <w:spacing w:after="0" w:line="240" w:lineRule="auto"/>
                    <w:ind w:right="80"/>
                    <w:jc w:val="center"/>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74</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1D2B902E" w14:textId="77777777" w:rsidR="00193A9E" w:rsidRPr="00193A9E" w:rsidRDefault="00193A9E" w:rsidP="00193A9E">
                  <w:pPr>
                    <w:spacing w:after="0" w:line="240" w:lineRule="auto"/>
                    <w:ind w:right="80"/>
                    <w:jc w:val="center"/>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80</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2B470782" w14:textId="77777777" w:rsidR="00193A9E" w:rsidRPr="00193A9E" w:rsidRDefault="00193A9E" w:rsidP="00193A9E">
                  <w:pPr>
                    <w:spacing w:after="0" w:line="240" w:lineRule="auto"/>
                    <w:ind w:right="80"/>
                    <w:jc w:val="center"/>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76</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5EF7D50D" w14:textId="77777777" w:rsidR="00193A9E" w:rsidRPr="00193A9E" w:rsidRDefault="00193A9E" w:rsidP="00193A9E">
                  <w:pPr>
                    <w:spacing w:after="0" w:line="240" w:lineRule="auto"/>
                    <w:ind w:right="80"/>
                    <w:jc w:val="center"/>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3</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14:paraId="64B530DB" w14:textId="77777777" w:rsidR="00193A9E" w:rsidRPr="00193A9E" w:rsidRDefault="00193A9E" w:rsidP="00193A9E">
                  <w:pPr>
                    <w:spacing w:after="0" w:line="240" w:lineRule="auto"/>
                    <w:ind w:right="80"/>
                    <w:jc w:val="center"/>
                    <w:rPr>
                      <w:rFonts w:ascii="Calibri" w:eastAsia="Times New Roman" w:hAnsi="Calibri" w:cs="Calibri"/>
                    </w:rPr>
                  </w:pPr>
                  <w:r w:rsidRPr="00193A9E">
                    <w:rPr>
                      <w:rFonts w:ascii="Times New Roman" w:eastAsia="Times New Roman" w:hAnsi="Times New Roman" w:cs="Times New Roman"/>
                      <w:sz w:val="16"/>
                      <w:szCs w:val="16"/>
                      <w:bdr w:val="none" w:sz="0" w:space="0" w:color="auto" w:frame="1"/>
                    </w:rPr>
                    <w:t>79</w:t>
                  </w:r>
                </w:p>
              </w:tc>
            </w:tr>
            <w:tr w:rsidR="00193A9E" w:rsidRPr="00193A9E" w14:paraId="489A38E8" w14:textId="77777777">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2D620"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381D6856"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5B38757F"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14:paraId="20006334"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hideMark/>
                </w:tcPr>
                <w:p w14:paraId="49EA821B"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14:paraId="448E12D6"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14:paraId="19756B18"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shd w:val="clear" w:color="auto" w:fill="FFFF00"/>
                    </w:rPr>
                    <w:t> </w:t>
                  </w:r>
                </w:p>
              </w:tc>
            </w:tr>
          </w:tbl>
          <w:p w14:paraId="5F85F72B"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rPr>
              <w:t> </w:t>
            </w:r>
          </w:p>
          <w:p w14:paraId="31681320"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rPr>
              <w:t> </w:t>
            </w:r>
          </w:p>
          <w:p w14:paraId="00B278B0"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u w:val="single"/>
                <w:bdr w:val="none" w:sz="0" w:space="0" w:color="auto" w:frame="1"/>
                <w:shd w:val="clear" w:color="auto" w:fill="FFFF00"/>
              </w:rPr>
              <w:t>Note:  No grades are to be entered as a final grade (Y1 or S2) that exceeds 100.</w:t>
            </w:r>
          </w:p>
          <w:p w14:paraId="59CCA50B"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bdr w:val="none" w:sz="0" w:space="0" w:color="auto" w:frame="1"/>
              </w:rPr>
              <w:t> </w:t>
            </w:r>
          </w:p>
          <w:p w14:paraId="1AE47E2D" w14:textId="77777777" w:rsidR="00193A9E" w:rsidRPr="00193A9E" w:rsidRDefault="00193A9E" w:rsidP="00193A9E">
            <w:pPr>
              <w:spacing w:after="0" w:line="240" w:lineRule="auto"/>
              <w:ind w:right="80"/>
              <w:rPr>
                <w:rFonts w:ascii="Calibri" w:eastAsia="Times New Roman" w:hAnsi="Calibri" w:cs="Calibri"/>
              </w:rPr>
            </w:pPr>
            <w:r w:rsidRPr="00193A9E">
              <w:rPr>
                <w:rFonts w:ascii="Times New Roman" w:eastAsia="Times New Roman" w:hAnsi="Times New Roman" w:cs="Times New Roman"/>
                <w:b/>
                <w:bCs/>
                <w:u w:val="single"/>
                <w:bdr w:val="none" w:sz="0" w:space="0" w:color="auto" w:frame="1"/>
                <w:shd w:val="clear" w:color="auto" w:fill="FFFF00"/>
              </w:rPr>
              <w:t>Note:  Teachers are only to add enrichment points.  Once grades are finalized, SIS will add bonus points for Honors, AP, and IB courses.</w:t>
            </w:r>
          </w:p>
        </w:tc>
      </w:tr>
    </w:tbl>
    <w:p w14:paraId="26D68FA6" w14:textId="77777777" w:rsidR="00193A9E" w:rsidRPr="00193A9E" w:rsidRDefault="00193A9E" w:rsidP="00193A9E">
      <w:pPr>
        <w:shd w:val="clear" w:color="auto" w:fill="FFFFFF"/>
        <w:spacing w:after="0" w:line="240" w:lineRule="auto"/>
        <w:rPr>
          <w:rFonts w:ascii="Calibri" w:eastAsia="Times New Roman" w:hAnsi="Calibri" w:cs="Calibri"/>
          <w:color w:val="201F1E"/>
        </w:rPr>
      </w:pPr>
      <w:r w:rsidRPr="00193A9E">
        <w:rPr>
          <w:rFonts w:ascii="Cambria" w:eastAsia="Times New Roman" w:hAnsi="Cambria" w:cs="Calibri"/>
          <w:color w:val="201F1E"/>
          <w:sz w:val="28"/>
          <w:szCs w:val="28"/>
          <w:bdr w:val="none" w:sz="0" w:space="0" w:color="auto" w:frame="1"/>
        </w:rPr>
        <w:lastRenderedPageBreak/>
        <w:t> </w:t>
      </w:r>
    </w:p>
    <w:p w14:paraId="1051AD26" w14:textId="77777777" w:rsidR="00193A9E" w:rsidRPr="00193A9E" w:rsidRDefault="00193A9E" w:rsidP="00193A9E">
      <w:pPr>
        <w:shd w:val="clear" w:color="auto" w:fill="FFFFFF"/>
        <w:spacing w:after="0" w:line="240" w:lineRule="auto"/>
        <w:rPr>
          <w:rFonts w:ascii="Calibri" w:eastAsia="Times New Roman" w:hAnsi="Calibri" w:cs="Calibri"/>
          <w:color w:val="201F1E"/>
        </w:rPr>
      </w:pPr>
      <w:r w:rsidRPr="00193A9E">
        <w:rPr>
          <w:rFonts w:ascii="Cambria" w:eastAsia="Times New Roman" w:hAnsi="Cambria" w:cs="Calibri"/>
          <w:color w:val="201F1E"/>
          <w:sz w:val="28"/>
          <w:szCs w:val="28"/>
          <w:bdr w:val="none" w:sz="0" w:space="0" w:color="auto" w:frame="1"/>
        </w:rPr>
        <w:t> </w:t>
      </w:r>
    </w:p>
    <w:p w14:paraId="286C361D" w14:textId="77777777" w:rsidR="00193A9E" w:rsidRPr="00193A9E" w:rsidRDefault="00193A9E" w:rsidP="00193A9E">
      <w:pPr>
        <w:shd w:val="clear" w:color="auto" w:fill="FFFFFF"/>
        <w:spacing w:after="0" w:line="240" w:lineRule="auto"/>
        <w:rPr>
          <w:rFonts w:ascii="Calibri" w:eastAsia="Times New Roman" w:hAnsi="Calibri" w:cs="Calibri"/>
          <w:color w:val="201F1E"/>
        </w:rPr>
      </w:pPr>
      <w:r w:rsidRPr="00193A9E">
        <w:rPr>
          <w:rFonts w:ascii="Calibri" w:eastAsia="Times New Roman" w:hAnsi="Calibri" w:cs="Calibri"/>
          <w:color w:val="201F1E"/>
          <w:bdr w:val="none" w:sz="0" w:space="0" w:color="auto" w:frame="1"/>
        </w:rPr>
        <w:t> </w:t>
      </w:r>
    </w:p>
    <w:p w14:paraId="5A64CFEC" w14:textId="77777777" w:rsidR="00474CC0" w:rsidRDefault="00474CC0"/>
    <w:sectPr w:rsidR="00474CC0" w:rsidSect="00193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trol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85F84"/>
    <w:multiLevelType w:val="multilevel"/>
    <w:tmpl w:val="4454C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940DBF"/>
    <w:multiLevelType w:val="multilevel"/>
    <w:tmpl w:val="254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9E"/>
    <w:rsid w:val="00193A9E"/>
    <w:rsid w:val="003A3E9A"/>
    <w:rsid w:val="00474CC0"/>
    <w:rsid w:val="0062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9220"/>
  <w15:chartTrackingRefBased/>
  <w15:docId w15:val="{8C9E17F5-CC70-4FD6-916D-11E9A9E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193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193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193A9E"/>
  </w:style>
  <w:style w:type="paragraph" w:customStyle="1" w:styleId="xxxmsolistparagraph">
    <w:name w:val="x_x_xmsolistparagraph"/>
    <w:basedOn w:val="Normal"/>
    <w:rsid w:val="00193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858">
      <w:bodyDiv w:val="1"/>
      <w:marLeft w:val="0"/>
      <w:marRight w:val="0"/>
      <w:marTop w:val="0"/>
      <w:marBottom w:val="0"/>
      <w:divBdr>
        <w:top w:val="none" w:sz="0" w:space="0" w:color="auto"/>
        <w:left w:val="none" w:sz="0" w:space="0" w:color="auto"/>
        <w:bottom w:val="none" w:sz="0" w:space="0" w:color="auto"/>
        <w:right w:val="none" w:sz="0" w:space="0" w:color="auto"/>
      </w:divBdr>
      <w:divsChild>
        <w:div w:id="1395079279">
          <w:marLeft w:val="0"/>
          <w:marRight w:val="0"/>
          <w:marTop w:val="0"/>
          <w:marBottom w:val="0"/>
          <w:divBdr>
            <w:top w:val="none" w:sz="0" w:space="0" w:color="auto"/>
            <w:left w:val="none" w:sz="0" w:space="0" w:color="auto"/>
            <w:bottom w:val="none" w:sz="0" w:space="0" w:color="auto"/>
            <w:right w:val="none" w:sz="0" w:space="0" w:color="auto"/>
          </w:divBdr>
          <w:divsChild>
            <w:div w:id="229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Campbell</dc:creator>
  <cp:keywords/>
  <dc:description/>
  <cp:lastModifiedBy>Cynthia Campbell</cp:lastModifiedBy>
  <cp:revision>1</cp:revision>
  <dcterms:created xsi:type="dcterms:W3CDTF">2020-05-04T13:08:00Z</dcterms:created>
  <dcterms:modified xsi:type="dcterms:W3CDTF">2020-05-04T13:09:00Z</dcterms:modified>
</cp:coreProperties>
</file>